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47" w:lineRule="atLeast"/>
        <w:ind w:left="0" w:right="0" w:firstLine="21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平顶山市财经学校购一批教师办公桌椅项目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47" w:lineRule="atLeast"/>
        <w:ind w:left="0" w:right="0" w:firstLine="21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中标公告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47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河南华合工程管理有限公司受平顶山市财经学校的委托，就平顶山市财经学校购一批教师办公桌椅项目进行竞争性谈判，按规定程序进行了开标、评标、定标，现就本次招标的中标结果公布如下：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一、招标项目名称及招标编号：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1.项目名称：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平顶山市财经学校购一批教师办公桌椅项目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2.招标编号：2022-12-157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二、招标范围：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购一批教师办公桌椅，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具体内容详见谈判文件。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4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三、谈判公告媒体及日期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谈判公告媒体：《平顶山市财经学校学》校园网上发布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谈判公告日期：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2022年12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四、谈判信息：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谈判日期：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谈判地点：河南华合工程管理有限公司会议室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谈判小组名单：杨朝阳、景占磊、李宏伟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0"/>
          <w:szCs w:val="10"/>
          <w:bdr w:val="none" w:color="auto" w:sz="0" w:space="0"/>
        </w:rPr>
        <w:t>五、中标人信息：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  <w:bdr w:val="none" w:color="auto" w:sz="0" w:space="0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中标人名称：平顶山市三森商贸有限公司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中标金额：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415800.00元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中标人地址：河南省平顶山市九天城平西家具建材城嘉苑西区负一层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16-17号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六、本次招标联系事项：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6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58" w:lineRule="atLeast"/>
        <w:ind w:left="2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招标人：平顶山市财经学校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58" w:lineRule="atLeast"/>
        <w:ind w:left="2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地址：平顶山市神马大道中段南25号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58" w:lineRule="atLeast"/>
        <w:ind w:left="24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联系人：宋先生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联系电话：0375-3992306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6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58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代理机构：河南华合工程管理有限公司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58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地址：河南省郑州市二七区淮河路街道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22号院19号楼东2单元11层南3号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58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联系人：王先生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FFFFFF"/>
        </w:rPr>
        <w:t>13333758318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  <w:bdr w:val="none" w:color="auto" w:sz="0" w:space="0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中标公告期限一个工作日，投标人对中标结果有异议的，可以在中标公告发布之日起七个工作日内，以书面形式向招标人或代理公司提出质疑，逾期将不再受理。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47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</w:rPr>
        <w:t>谨向参与本项目投标的单位表示感谢！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17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2023-01-10T09:36:06Z</dcterms:created>
  <dc:creator>xl</dc:creator>
  <cp:lastModifiedBy>⊙ω⊙</cp:lastModifiedBy>
  <dcterms:modified xsi:type="dcterms:W3CDTF">2023-01-10T09:36:20Z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005945AB1D114967B7FC720171010FA4</vt:lpwstr>
  </property>
</Properties>
</file>